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063DDEB7">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10750AAE">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9D34E1"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42EFF43F"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[Your Organization's Name]</w:t>
      </w:r>
    </w:p>
    <w:p w14:paraId="0A79F553"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[Financial Reporting Policy]</w:t>
      </w:r>
    </w:p>
    <w:p w14:paraId="03C51BDE" w14:textId="77777777" w:rsidR="0088353C" w:rsidRPr="0088353C" w:rsidRDefault="0088353C" w:rsidP="0088353C">
      <w:pPr>
        <w:rPr>
          <w:rFonts w:ascii="Calibri" w:eastAsia="Times New Roman" w:hAnsi="Calibri" w:cs="Calibri"/>
        </w:rPr>
      </w:pPr>
    </w:p>
    <w:p w14:paraId="6A99C713"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At [Your Organization's Name], we recognize the importance of transparent and timely financial reporting to our stakeholders. This policy outlines the guidelines for financial reporting, including the frequency, format, and recipients of financial reports. The reports may include balance sheets, income statements, cash flow statements, and budget-to-actual comparisons. By adhering to this policy, we ensure clear communication of our financial performance and accountability to our stakeholders.</w:t>
      </w:r>
    </w:p>
    <w:p w14:paraId="28771306" w14:textId="77777777" w:rsidR="0088353C" w:rsidRPr="0088353C" w:rsidRDefault="0088353C" w:rsidP="0088353C">
      <w:pPr>
        <w:rPr>
          <w:rFonts w:ascii="Calibri" w:eastAsia="Times New Roman" w:hAnsi="Calibri" w:cs="Calibri"/>
        </w:rPr>
      </w:pPr>
    </w:p>
    <w:p w14:paraId="7B218EF7" w14:textId="77777777" w:rsidR="0088353C" w:rsidRPr="0088353C" w:rsidRDefault="0088353C" w:rsidP="0088353C">
      <w:pPr>
        <w:rPr>
          <w:rFonts w:ascii="Calibri" w:eastAsia="Times New Roman" w:hAnsi="Calibri" w:cs="Calibri"/>
          <w:b/>
          <w:bCs/>
        </w:rPr>
      </w:pPr>
      <w:r w:rsidRPr="0088353C">
        <w:rPr>
          <w:rFonts w:ascii="Calibri" w:eastAsia="Times New Roman" w:hAnsi="Calibri" w:cs="Calibri"/>
          <w:b/>
          <w:bCs/>
        </w:rPr>
        <w:t>Reporting Frequency:</w:t>
      </w:r>
    </w:p>
    <w:p w14:paraId="51768600"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1.1. Financial reports will be prepared and distributed on a regular basis to provide timely information to stakeholders.</w:t>
      </w:r>
    </w:p>
    <w:p w14:paraId="4AFF99F9"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1.2. The organization will determine the reporting frequency, which may be monthly, quarterly, or annually, depending on the needs of the organization and the expectations of stakeholders.</w:t>
      </w:r>
    </w:p>
    <w:p w14:paraId="4AC2B57B"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1.3. Interim financial reports may be prepared and distributed as needed to support decision-making or provide updates on significant financial events.</w:t>
      </w:r>
    </w:p>
    <w:p w14:paraId="2AB90939" w14:textId="77777777" w:rsidR="0088353C" w:rsidRPr="0088353C" w:rsidRDefault="0088353C" w:rsidP="0088353C">
      <w:pPr>
        <w:rPr>
          <w:rFonts w:ascii="Calibri" w:eastAsia="Times New Roman" w:hAnsi="Calibri" w:cs="Calibri"/>
        </w:rPr>
      </w:pPr>
    </w:p>
    <w:p w14:paraId="17A3ABDF" w14:textId="77777777" w:rsidR="0088353C" w:rsidRPr="0088353C" w:rsidRDefault="0088353C" w:rsidP="0088353C">
      <w:pPr>
        <w:rPr>
          <w:rFonts w:ascii="Calibri" w:eastAsia="Times New Roman" w:hAnsi="Calibri" w:cs="Calibri"/>
          <w:b/>
          <w:bCs/>
        </w:rPr>
      </w:pPr>
      <w:r w:rsidRPr="0088353C">
        <w:rPr>
          <w:rFonts w:ascii="Calibri" w:eastAsia="Times New Roman" w:hAnsi="Calibri" w:cs="Calibri"/>
          <w:b/>
          <w:bCs/>
        </w:rPr>
        <w:t>Financial Reports:</w:t>
      </w:r>
    </w:p>
    <w:p w14:paraId="7D054D85"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2.1. Financial reports will include, at a minimum, the following components:</w:t>
      </w:r>
    </w:p>
    <w:p w14:paraId="4F7BDA68"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a. Balance Sheet: Provides a snapshot of the organization's assets, liabilities, and net assets at a specific point in time.</w:t>
      </w:r>
    </w:p>
    <w:p w14:paraId="5D76A19E"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b. Income Statement (or Statement of Activities): Presents the organization's revenues, expenses, gains, and losses over a defined period.</w:t>
      </w:r>
    </w:p>
    <w:p w14:paraId="2B23226F"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c. Cash Flow Statement: Summarizes the organization's cash inflows and outflows during a specific period, categorized into operating, investing, and financing activities.</w:t>
      </w:r>
    </w:p>
    <w:p w14:paraId="7DECD5B6"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d. Budget-to-Actual Comparisons: Compares actual financial results with the approved budget, highlighting any significant variances.</w:t>
      </w:r>
    </w:p>
    <w:p w14:paraId="01CF9BB6"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2.2. The organization may also include additional reports or analyses deemed necessary to provide a comprehensive understanding of the organization's financial position and performance.</w:t>
      </w:r>
    </w:p>
    <w:p w14:paraId="14953A82" w14:textId="77777777" w:rsidR="0088353C" w:rsidRPr="0088353C" w:rsidRDefault="0088353C" w:rsidP="0088353C">
      <w:pPr>
        <w:rPr>
          <w:rFonts w:ascii="Calibri" w:eastAsia="Times New Roman" w:hAnsi="Calibri" w:cs="Calibri"/>
        </w:rPr>
      </w:pPr>
    </w:p>
    <w:p w14:paraId="3BF25935" w14:textId="77777777" w:rsidR="0088353C" w:rsidRPr="0088353C" w:rsidRDefault="0088353C" w:rsidP="0088353C">
      <w:pPr>
        <w:rPr>
          <w:rFonts w:ascii="Calibri" w:eastAsia="Times New Roman" w:hAnsi="Calibri" w:cs="Calibri"/>
          <w:b/>
          <w:bCs/>
        </w:rPr>
      </w:pPr>
      <w:r w:rsidRPr="0088353C">
        <w:rPr>
          <w:rFonts w:ascii="Calibri" w:eastAsia="Times New Roman" w:hAnsi="Calibri" w:cs="Calibri"/>
          <w:b/>
          <w:bCs/>
        </w:rPr>
        <w:t>Reporting Format and Accessibility:</w:t>
      </w:r>
    </w:p>
    <w:p w14:paraId="5B5517C6"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lastRenderedPageBreak/>
        <w:t>3.1. Financial reports will be prepared in a clear, concise, and understandable format, ensuring that they are accessible to the intended recipients.</w:t>
      </w:r>
    </w:p>
    <w:p w14:paraId="6A7DF8BE"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3.2. The reports may be presented in electronic or printed format, depending on the preferences and needs of stakeholders.</w:t>
      </w:r>
    </w:p>
    <w:p w14:paraId="7DBC8DDA"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3.3. Financial reports will be archived and maintained in a secure and organized manner to facilitate easy retrieval and future reference.</w:t>
      </w:r>
    </w:p>
    <w:p w14:paraId="459AD590" w14:textId="77777777" w:rsidR="0088353C" w:rsidRPr="0088353C" w:rsidRDefault="0088353C" w:rsidP="0088353C">
      <w:pPr>
        <w:rPr>
          <w:rFonts w:ascii="Calibri" w:eastAsia="Times New Roman" w:hAnsi="Calibri" w:cs="Calibri"/>
        </w:rPr>
      </w:pPr>
    </w:p>
    <w:p w14:paraId="5FFFC868" w14:textId="77777777" w:rsidR="0088353C" w:rsidRPr="0088353C" w:rsidRDefault="0088353C" w:rsidP="0088353C">
      <w:pPr>
        <w:rPr>
          <w:rFonts w:ascii="Calibri" w:eastAsia="Times New Roman" w:hAnsi="Calibri" w:cs="Calibri"/>
          <w:b/>
          <w:bCs/>
        </w:rPr>
      </w:pPr>
      <w:r w:rsidRPr="0088353C">
        <w:rPr>
          <w:rFonts w:ascii="Calibri" w:eastAsia="Times New Roman" w:hAnsi="Calibri" w:cs="Calibri"/>
          <w:b/>
          <w:bCs/>
        </w:rPr>
        <w:t>Recipients of Financial Reports:</w:t>
      </w:r>
    </w:p>
    <w:p w14:paraId="72B8287A"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4.1. Financial reports will be distributed to key stakeholders, which may include, but are not limited to:</w:t>
      </w:r>
    </w:p>
    <w:p w14:paraId="1DF5C356"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a. Board of Directors: To provide oversight and ensure fiscal responsibility.</w:t>
      </w:r>
    </w:p>
    <w:p w14:paraId="78538D2F"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b. Executive Director: To support decision-making and financial management.</w:t>
      </w:r>
    </w:p>
    <w:p w14:paraId="385C4733"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c. Finance Committee: To facilitate financial review and strategic planning.</w:t>
      </w:r>
    </w:p>
    <w:p w14:paraId="47244492"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d. Internal Staff: As necessary, to provide relevant financial information for their respective roles.</w:t>
      </w:r>
    </w:p>
    <w:p w14:paraId="55677519"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e. External Stakeholders: Such as donors, funders, auditors, and regulatory authorities, to demonstrate financial transparency and accountability.</w:t>
      </w:r>
    </w:p>
    <w:p w14:paraId="7D0414AC" w14:textId="77777777" w:rsidR="0088353C" w:rsidRPr="0088353C" w:rsidRDefault="0088353C" w:rsidP="0088353C">
      <w:pPr>
        <w:rPr>
          <w:rFonts w:ascii="Calibri" w:eastAsia="Times New Roman" w:hAnsi="Calibri" w:cs="Calibri"/>
        </w:rPr>
      </w:pPr>
    </w:p>
    <w:p w14:paraId="209A0D76" w14:textId="77777777" w:rsidR="0088353C" w:rsidRPr="0088353C" w:rsidRDefault="0088353C" w:rsidP="0088353C">
      <w:pPr>
        <w:rPr>
          <w:rFonts w:ascii="Calibri" w:eastAsia="Times New Roman" w:hAnsi="Calibri" w:cs="Calibri"/>
          <w:b/>
          <w:bCs/>
        </w:rPr>
      </w:pPr>
      <w:r w:rsidRPr="0088353C">
        <w:rPr>
          <w:rFonts w:ascii="Calibri" w:eastAsia="Times New Roman" w:hAnsi="Calibri" w:cs="Calibri"/>
          <w:b/>
          <w:bCs/>
        </w:rPr>
        <w:t>Policy Review and Updates:</w:t>
      </w:r>
    </w:p>
    <w:p w14:paraId="51032ED3"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5.1. This Financial Reporting Policy will be reviewed periodically to ensure it remains aligned with the organization's needs, best practices, and changing regulatory requirements.</w:t>
      </w:r>
    </w:p>
    <w:p w14:paraId="02282F05"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5.2. Any updates or changes to the policy will be communicated to relevant staff members, the finance committee, and the board of directors, and training will be provided as necessary.</w:t>
      </w:r>
    </w:p>
    <w:p w14:paraId="5AA0888A" w14:textId="77777777" w:rsidR="0088353C" w:rsidRPr="0088353C" w:rsidRDefault="0088353C" w:rsidP="0088353C">
      <w:pPr>
        <w:rPr>
          <w:rFonts w:ascii="Calibri" w:eastAsia="Times New Roman" w:hAnsi="Calibri" w:cs="Calibri"/>
        </w:rPr>
      </w:pPr>
    </w:p>
    <w:p w14:paraId="1638DC7C" w14:textId="77777777" w:rsidR="0088353C" w:rsidRPr="0088353C" w:rsidRDefault="0088353C" w:rsidP="0088353C">
      <w:pPr>
        <w:rPr>
          <w:rFonts w:ascii="Calibri" w:eastAsia="Times New Roman" w:hAnsi="Calibri" w:cs="Calibri"/>
        </w:rPr>
      </w:pPr>
      <w:r w:rsidRPr="0088353C">
        <w:rPr>
          <w:rFonts w:ascii="Calibri" w:eastAsia="Times New Roman" w:hAnsi="Calibri" w:cs="Calibri"/>
        </w:rPr>
        <w:t>By following this Financial Reporting Policy, we establish a framework for transparent and timely financial reporting, enabling effective decision-making, accountability, and stakeholder engagement. Clear and accessible financial reports demonstrate our commitment to fiscal responsibility and transparency. If you have any questions or require further guidance regarding financial reporting, please contact the designated authority within the organization.</w:t>
      </w:r>
    </w:p>
    <w:p w14:paraId="1E6F5173" w14:textId="77777777" w:rsidR="0088353C" w:rsidRPr="0088353C" w:rsidRDefault="0088353C" w:rsidP="0088353C">
      <w:pPr>
        <w:rPr>
          <w:rFonts w:ascii="Calibri" w:eastAsia="Times New Roman" w:hAnsi="Calibri" w:cs="Calibri"/>
        </w:rPr>
      </w:pPr>
    </w:p>
    <w:p w14:paraId="2671508B" w14:textId="6907E9F7" w:rsidR="003D4CDE" w:rsidRPr="0088353C" w:rsidRDefault="000B6068" w:rsidP="000B6068">
      <w:pPr>
        <w:rPr>
          <w:rFonts w:ascii="Calibri" w:eastAsia="Times New Roman" w:hAnsi="Calibri" w:cs="Calibri"/>
          <w:i/>
          <w:iCs/>
        </w:rPr>
      </w:pPr>
      <w:r w:rsidRPr="000B6068">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883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8C82" w14:textId="77777777" w:rsidR="00C10DE5" w:rsidRDefault="00C10DE5" w:rsidP="0032163F">
      <w:pPr>
        <w:spacing w:after="0" w:line="240" w:lineRule="auto"/>
      </w:pPr>
      <w:r>
        <w:separator/>
      </w:r>
    </w:p>
  </w:endnote>
  <w:endnote w:type="continuationSeparator" w:id="0">
    <w:p w14:paraId="6D5C61D9" w14:textId="77777777" w:rsidR="00C10DE5" w:rsidRDefault="00C10DE5"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7357" w14:textId="77777777" w:rsidR="00C10DE5" w:rsidRDefault="00C10DE5" w:rsidP="0032163F">
      <w:pPr>
        <w:spacing w:after="0" w:line="240" w:lineRule="auto"/>
      </w:pPr>
      <w:r>
        <w:separator/>
      </w:r>
    </w:p>
  </w:footnote>
  <w:footnote w:type="continuationSeparator" w:id="0">
    <w:p w14:paraId="76330CA2" w14:textId="77777777" w:rsidR="00C10DE5" w:rsidRDefault="00C10DE5"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5B59"/>
    <w:multiLevelType w:val="hybridMultilevel"/>
    <w:tmpl w:val="5C66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4E1"/>
    <w:multiLevelType w:val="hybridMultilevel"/>
    <w:tmpl w:val="45C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748628">
    <w:abstractNumId w:val="2"/>
  </w:num>
  <w:num w:numId="3" w16cid:durableId="1256287559">
    <w:abstractNumId w:val="1"/>
  </w:num>
  <w:num w:numId="4" w16cid:durableId="175678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B6068"/>
    <w:rsid w:val="000D1A4C"/>
    <w:rsid w:val="00111457"/>
    <w:rsid w:val="00153B63"/>
    <w:rsid w:val="002569A1"/>
    <w:rsid w:val="0032163F"/>
    <w:rsid w:val="0033256C"/>
    <w:rsid w:val="00365DB7"/>
    <w:rsid w:val="0038708B"/>
    <w:rsid w:val="00397F44"/>
    <w:rsid w:val="003D4CDE"/>
    <w:rsid w:val="00425C0F"/>
    <w:rsid w:val="004610CF"/>
    <w:rsid w:val="00461A6E"/>
    <w:rsid w:val="0046742A"/>
    <w:rsid w:val="004E6E93"/>
    <w:rsid w:val="00507536"/>
    <w:rsid w:val="005826FE"/>
    <w:rsid w:val="005D2BF7"/>
    <w:rsid w:val="007A4AF3"/>
    <w:rsid w:val="00851A65"/>
    <w:rsid w:val="0088353C"/>
    <w:rsid w:val="008A33A8"/>
    <w:rsid w:val="008F4F5F"/>
    <w:rsid w:val="00997250"/>
    <w:rsid w:val="009E4D63"/>
    <w:rsid w:val="00A867A5"/>
    <w:rsid w:val="00A924D3"/>
    <w:rsid w:val="00B92A79"/>
    <w:rsid w:val="00C10DE5"/>
    <w:rsid w:val="00C66610"/>
    <w:rsid w:val="00CB1376"/>
    <w:rsid w:val="00D35DE5"/>
    <w:rsid w:val="00D839D1"/>
    <w:rsid w:val="00DA2A54"/>
    <w:rsid w:val="00E175DA"/>
    <w:rsid w:val="00F43AEE"/>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2024-10-08T21:31:00Z</dcterms:created>
  <dcterms:modified xsi:type="dcterms:W3CDTF">2024-10-08T21:31:00Z</dcterms:modified>
</cp:coreProperties>
</file>