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2F2513BE">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20FDB4FD">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2EE105"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59931F50" w14:textId="77777777" w:rsidR="00365DB7" w:rsidRDefault="00365DB7" w:rsidP="00365DB7">
      <w:pPr>
        <w:rPr>
          <w:rFonts w:ascii="Calibri" w:eastAsia="Times New Roman" w:hAnsi="Calibri" w:cs="Calibri"/>
        </w:rPr>
      </w:pPr>
      <w:r w:rsidRPr="00365DB7">
        <w:rPr>
          <w:rFonts w:ascii="Calibri" w:eastAsia="Times New Roman" w:hAnsi="Calibri" w:cs="Calibri"/>
        </w:rPr>
        <w:t xml:space="preserve">[Nonprofit Name] </w:t>
      </w:r>
    </w:p>
    <w:p w14:paraId="01C20335" w14:textId="188FA3FF" w:rsidR="00365DB7" w:rsidRPr="00365DB7" w:rsidRDefault="00365DB7" w:rsidP="00365DB7">
      <w:pPr>
        <w:rPr>
          <w:rFonts w:ascii="Calibri" w:eastAsia="Times New Roman" w:hAnsi="Calibri" w:cs="Calibri"/>
        </w:rPr>
      </w:pPr>
      <w:r w:rsidRPr="00365DB7">
        <w:rPr>
          <w:rFonts w:ascii="Calibri" w:eastAsia="Times New Roman" w:hAnsi="Calibri" w:cs="Calibri"/>
        </w:rPr>
        <w:t>Audit Policy</w:t>
      </w:r>
    </w:p>
    <w:p w14:paraId="0B01C9E5" w14:textId="77777777" w:rsidR="00365DB7" w:rsidRPr="00365DB7" w:rsidRDefault="00365DB7" w:rsidP="00365DB7">
      <w:pPr>
        <w:rPr>
          <w:rFonts w:ascii="Calibri" w:eastAsia="Times New Roman" w:hAnsi="Calibri" w:cs="Calibri"/>
        </w:rPr>
      </w:pPr>
      <w:r w:rsidRPr="00365DB7">
        <w:rPr>
          <w:rFonts w:ascii="Calibri" w:eastAsia="Times New Roman" w:hAnsi="Calibri" w:cs="Calibri"/>
        </w:rPr>
        <w:t xml:space="preserve">1. </w:t>
      </w:r>
      <w:r w:rsidRPr="00365DB7">
        <w:rPr>
          <w:rFonts w:ascii="Calibri" w:eastAsia="Times New Roman" w:hAnsi="Calibri" w:cs="Calibri"/>
          <w:b/>
          <w:bCs/>
        </w:rPr>
        <w:t>Policy Statement</w:t>
      </w:r>
    </w:p>
    <w:p w14:paraId="634B4606" w14:textId="31A4ECB0" w:rsidR="00365DB7" w:rsidRPr="00365DB7" w:rsidRDefault="00365DB7" w:rsidP="00365DB7">
      <w:pPr>
        <w:rPr>
          <w:rFonts w:ascii="Calibri" w:eastAsia="Times New Roman" w:hAnsi="Calibri" w:cs="Calibri"/>
        </w:rPr>
      </w:pPr>
      <w:r w:rsidRPr="00365DB7">
        <w:rPr>
          <w:rFonts w:ascii="Calibri" w:eastAsia="Times New Roman" w:hAnsi="Calibri" w:cs="Calibri"/>
        </w:rPr>
        <w:t>This Audit Policy ("Policy") sets out the process for conducting internal and external audits within [Nonprofit Name] (the "Organization") and is intended to provide a framework for maintaining the financial integrity and accountability of the Organization.</w:t>
      </w:r>
    </w:p>
    <w:p w14:paraId="59CA50DC" w14:textId="77777777" w:rsidR="00365DB7" w:rsidRPr="00365DB7" w:rsidRDefault="00365DB7" w:rsidP="00365DB7">
      <w:pPr>
        <w:rPr>
          <w:rFonts w:ascii="Calibri" w:eastAsia="Times New Roman" w:hAnsi="Calibri" w:cs="Calibri"/>
          <w:b/>
          <w:bCs/>
        </w:rPr>
      </w:pPr>
      <w:r w:rsidRPr="00365DB7">
        <w:rPr>
          <w:rFonts w:ascii="Calibri" w:eastAsia="Times New Roman" w:hAnsi="Calibri" w:cs="Calibri"/>
          <w:b/>
          <w:bCs/>
        </w:rPr>
        <w:t>2. Objectives</w:t>
      </w:r>
    </w:p>
    <w:p w14:paraId="562DB6F5" w14:textId="2BBE6812" w:rsidR="00365DB7" w:rsidRPr="00365DB7" w:rsidRDefault="00365DB7" w:rsidP="00365DB7">
      <w:pPr>
        <w:rPr>
          <w:rFonts w:ascii="Calibri" w:eastAsia="Times New Roman" w:hAnsi="Calibri" w:cs="Calibri"/>
        </w:rPr>
      </w:pPr>
      <w:r w:rsidRPr="00365DB7">
        <w:rPr>
          <w:rFonts w:ascii="Calibri" w:eastAsia="Times New Roman" w:hAnsi="Calibri" w:cs="Calibri"/>
        </w:rPr>
        <w:t>This Policy aims to:</w:t>
      </w:r>
    </w:p>
    <w:p w14:paraId="32D0B7FC" w14:textId="77777777" w:rsidR="00365DB7" w:rsidRPr="00365DB7" w:rsidRDefault="00365DB7" w:rsidP="00365DB7">
      <w:pPr>
        <w:pStyle w:val="ListParagraph"/>
        <w:numPr>
          <w:ilvl w:val="0"/>
          <w:numId w:val="3"/>
        </w:numPr>
        <w:rPr>
          <w:rFonts w:eastAsia="Times New Roman"/>
        </w:rPr>
      </w:pPr>
      <w:r w:rsidRPr="00365DB7">
        <w:rPr>
          <w:rFonts w:eastAsia="Times New Roman"/>
        </w:rPr>
        <w:t>Ensure the Organization's compliance with relevant laws and regulations.</w:t>
      </w:r>
    </w:p>
    <w:p w14:paraId="0C2F165E" w14:textId="77777777" w:rsidR="00365DB7" w:rsidRPr="00365DB7" w:rsidRDefault="00365DB7" w:rsidP="00365DB7">
      <w:pPr>
        <w:pStyle w:val="ListParagraph"/>
        <w:numPr>
          <w:ilvl w:val="0"/>
          <w:numId w:val="3"/>
        </w:numPr>
        <w:rPr>
          <w:rFonts w:eastAsia="Times New Roman"/>
        </w:rPr>
      </w:pPr>
      <w:r w:rsidRPr="00365DB7">
        <w:rPr>
          <w:rFonts w:eastAsia="Times New Roman"/>
        </w:rPr>
        <w:t>Enhance the reliability of financial reporting.</w:t>
      </w:r>
    </w:p>
    <w:p w14:paraId="0579C322" w14:textId="77777777" w:rsidR="00365DB7" w:rsidRPr="00365DB7" w:rsidRDefault="00365DB7" w:rsidP="00365DB7">
      <w:pPr>
        <w:pStyle w:val="ListParagraph"/>
        <w:numPr>
          <w:ilvl w:val="0"/>
          <w:numId w:val="3"/>
        </w:numPr>
        <w:rPr>
          <w:rFonts w:eastAsia="Times New Roman"/>
        </w:rPr>
      </w:pPr>
      <w:r w:rsidRPr="00365DB7">
        <w:rPr>
          <w:rFonts w:eastAsia="Times New Roman"/>
        </w:rPr>
        <w:t>Promote good governance and risk management.</w:t>
      </w:r>
    </w:p>
    <w:p w14:paraId="2B3F9E8F" w14:textId="77777777" w:rsidR="00365DB7" w:rsidRDefault="00365DB7" w:rsidP="00365DB7">
      <w:pPr>
        <w:pStyle w:val="ListParagraph"/>
        <w:numPr>
          <w:ilvl w:val="0"/>
          <w:numId w:val="3"/>
        </w:numPr>
        <w:rPr>
          <w:rFonts w:eastAsia="Times New Roman"/>
        </w:rPr>
      </w:pPr>
      <w:r w:rsidRPr="00365DB7">
        <w:rPr>
          <w:rFonts w:eastAsia="Times New Roman"/>
        </w:rPr>
        <w:t>Prevent, detect, and address any irregularities or fraudulent activities.</w:t>
      </w:r>
    </w:p>
    <w:p w14:paraId="40D9AA08" w14:textId="77777777" w:rsidR="00365DB7" w:rsidRPr="00365DB7" w:rsidRDefault="00365DB7" w:rsidP="00365DB7">
      <w:pPr>
        <w:pStyle w:val="ListParagraph"/>
        <w:rPr>
          <w:rFonts w:eastAsia="Times New Roman"/>
        </w:rPr>
      </w:pPr>
    </w:p>
    <w:p w14:paraId="42B2980F" w14:textId="77777777" w:rsidR="00365DB7" w:rsidRPr="00365DB7" w:rsidRDefault="00365DB7" w:rsidP="00365DB7">
      <w:pPr>
        <w:rPr>
          <w:rFonts w:ascii="Calibri" w:eastAsia="Times New Roman" w:hAnsi="Calibri" w:cs="Calibri"/>
          <w:b/>
          <w:bCs/>
        </w:rPr>
      </w:pPr>
      <w:r w:rsidRPr="00365DB7">
        <w:rPr>
          <w:rFonts w:ascii="Calibri" w:eastAsia="Times New Roman" w:hAnsi="Calibri" w:cs="Calibri"/>
          <w:b/>
          <w:bCs/>
        </w:rPr>
        <w:t>3. Internal Audit</w:t>
      </w:r>
    </w:p>
    <w:p w14:paraId="5880558F" w14:textId="77777777" w:rsidR="00365DB7" w:rsidRPr="00365DB7" w:rsidRDefault="00365DB7" w:rsidP="00365DB7">
      <w:pPr>
        <w:rPr>
          <w:rFonts w:ascii="Calibri" w:eastAsia="Times New Roman" w:hAnsi="Calibri" w:cs="Calibri"/>
        </w:rPr>
      </w:pPr>
      <w:r w:rsidRPr="00365DB7">
        <w:rPr>
          <w:rFonts w:ascii="Calibri" w:eastAsia="Times New Roman" w:hAnsi="Calibri" w:cs="Calibri"/>
        </w:rPr>
        <w:t>3.1 Frequency of Audits</w:t>
      </w:r>
    </w:p>
    <w:p w14:paraId="347B95BF" w14:textId="795CD76F" w:rsidR="00365DB7" w:rsidRPr="00365DB7" w:rsidRDefault="00365DB7" w:rsidP="00365DB7">
      <w:pPr>
        <w:rPr>
          <w:rFonts w:ascii="Calibri" w:eastAsia="Times New Roman" w:hAnsi="Calibri" w:cs="Calibri"/>
        </w:rPr>
      </w:pPr>
      <w:r w:rsidRPr="00365DB7">
        <w:rPr>
          <w:rFonts w:ascii="Calibri" w:eastAsia="Times New Roman" w:hAnsi="Calibri" w:cs="Calibri"/>
        </w:rPr>
        <w:t>Internal audits shall be conducted on an annual basis, or more frequently as deemed necessary by the Organization's management or Board of Directors.</w:t>
      </w:r>
    </w:p>
    <w:p w14:paraId="042C7D9B" w14:textId="77777777" w:rsidR="00365DB7" w:rsidRPr="00365DB7" w:rsidRDefault="00365DB7" w:rsidP="00365DB7">
      <w:pPr>
        <w:rPr>
          <w:rFonts w:ascii="Calibri" w:eastAsia="Times New Roman" w:hAnsi="Calibri" w:cs="Calibri"/>
        </w:rPr>
      </w:pPr>
      <w:r w:rsidRPr="00365DB7">
        <w:rPr>
          <w:rFonts w:ascii="Calibri" w:eastAsia="Times New Roman" w:hAnsi="Calibri" w:cs="Calibri"/>
        </w:rPr>
        <w:t>3.2 Conduct of Audits</w:t>
      </w:r>
    </w:p>
    <w:p w14:paraId="30EA742E" w14:textId="79C1B80E" w:rsidR="00365DB7" w:rsidRPr="00365DB7" w:rsidRDefault="00365DB7" w:rsidP="00365DB7">
      <w:pPr>
        <w:rPr>
          <w:rFonts w:ascii="Calibri" w:eastAsia="Times New Roman" w:hAnsi="Calibri" w:cs="Calibri"/>
        </w:rPr>
      </w:pPr>
      <w:r w:rsidRPr="00365DB7">
        <w:rPr>
          <w:rFonts w:ascii="Calibri" w:eastAsia="Times New Roman" w:hAnsi="Calibri" w:cs="Calibri"/>
        </w:rPr>
        <w:t>The internal audit process shall be performed by the Organization's internal audit team, which shall operate independently and report directly to the Board of Directors.</w:t>
      </w:r>
    </w:p>
    <w:p w14:paraId="2D77E147" w14:textId="77777777" w:rsidR="00365DB7" w:rsidRPr="00365DB7" w:rsidRDefault="00365DB7" w:rsidP="00365DB7">
      <w:pPr>
        <w:rPr>
          <w:rFonts w:ascii="Calibri" w:eastAsia="Times New Roman" w:hAnsi="Calibri" w:cs="Calibri"/>
        </w:rPr>
      </w:pPr>
      <w:r w:rsidRPr="00365DB7">
        <w:rPr>
          <w:rFonts w:ascii="Calibri" w:eastAsia="Times New Roman" w:hAnsi="Calibri" w:cs="Calibri"/>
        </w:rPr>
        <w:t>3.3 Reporting</w:t>
      </w:r>
    </w:p>
    <w:p w14:paraId="166F300C" w14:textId="4292F84D" w:rsidR="00C66610" w:rsidRPr="00365DB7" w:rsidRDefault="00365DB7" w:rsidP="00365DB7">
      <w:pPr>
        <w:rPr>
          <w:rFonts w:ascii="Calibri" w:eastAsia="Times New Roman" w:hAnsi="Calibri" w:cs="Calibri"/>
        </w:rPr>
      </w:pPr>
      <w:r w:rsidRPr="00365DB7">
        <w:rPr>
          <w:rFonts w:ascii="Calibri" w:eastAsia="Times New Roman" w:hAnsi="Calibri" w:cs="Calibri"/>
        </w:rPr>
        <w:t>The results of internal audits, along with any recommended actions or improvements, shall be reported in writing to the Board of Directors within a reasonable time after the conclusion of each audit.</w:t>
      </w:r>
    </w:p>
    <w:p w14:paraId="00A87CE9" w14:textId="77777777" w:rsidR="00365DB7" w:rsidRPr="00365DB7" w:rsidRDefault="00365DB7" w:rsidP="00365DB7">
      <w:pPr>
        <w:rPr>
          <w:rFonts w:ascii="Calibri" w:eastAsia="Times New Roman" w:hAnsi="Calibri" w:cs="Calibri"/>
          <w:b/>
          <w:bCs/>
        </w:rPr>
      </w:pPr>
      <w:r w:rsidRPr="00365DB7">
        <w:rPr>
          <w:rFonts w:ascii="Calibri" w:eastAsia="Times New Roman" w:hAnsi="Calibri" w:cs="Calibri"/>
          <w:b/>
          <w:bCs/>
        </w:rPr>
        <w:t>4. External Audit</w:t>
      </w:r>
    </w:p>
    <w:p w14:paraId="5ACCB18A" w14:textId="77777777" w:rsidR="00365DB7" w:rsidRPr="00365DB7" w:rsidRDefault="00365DB7" w:rsidP="00365DB7">
      <w:pPr>
        <w:rPr>
          <w:rFonts w:ascii="Calibri" w:eastAsia="Times New Roman" w:hAnsi="Calibri" w:cs="Calibri"/>
        </w:rPr>
      </w:pPr>
      <w:r w:rsidRPr="00365DB7">
        <w:rPr>
          <w:rFonts w:ascii="Calibri" w:eastAsia="Times New Roman" w:hAnsi="Calibri" w:cs="Calibri"/>
        </w:rPr>
        <w:t>4.1 Frequency of Audits</w:t>
      </w:r>
    </w:p>
    <w:p w14:paraId="69341A92" w14:textId="17BEDF4F" w:rsidR="00365DB7" w:rsidRPr="00365DB7" w:rsidRDefault="00365DB7" w:rsidP="00365DB7">
      <w:pPr>
        <w:rPr>
          <w:rFonts w:ascii="Calibri" w:eastAsia="Times New Roman" w:hAnsi="Calibri" w:cs="Calibri"/>
        </w:rPr>
      </w:pPr>
      <w:r w:rsidRPr="00365DB7">
        <w:rPr>
          <w:rFonts w:ascii="Calibri" w:eastAsia="Times New Roman" w:hAnsi="Calibri" w:cs="Calibri"/>
        </w:rPr>
        <w:t>An external audit of the Organization's financial statements shall be conducted annually, in accordance with the requirements of [relevant jurisdiction or law, e.g., the Internal Revenue Service in the United States].</w:t>
      </w:r>
    </w:p>
    <w:p w14:paraId="59E8D64F" w14:textId="77777777" w:rsidR="00365DB7" w:rsidRDefault="00365DB7" w:rsidP="00365DB7">
      <w:pPr>
        <w:rPr>
          <w:rFonts w:ascii="Calibri" w:eastAsia="Times New Roman" w:hAnsi="Calibri" w:cs="Calibri"/>
        </w:rPr>
      </w:pPr>
      <w:r w:rsidRPr="00365DB7">
        <w:rPr>
          <w:rFonts w:ascii="Calibri" w:eastAsia="Times New Roman" w:hAnsi="Calibri" w:cs="Calibri"/>
        </w:rPr>
        <w:t>4.2 Selection of External Auditors</w:t>
      </w:r>
    </w:p>
    <w:p w14:paraId="6E3B9E53" w14:textId="45693168" w:rsidR="00365DB7" w:rsidRPr="00365DB7" w:rsidRDefault="00365DB7" w:rsidP="00365DB7">
      <w:pPr>
        <w:rPr>
          <w:rFonts w:ascii="Calibri" w:eastAsia="Times New Roman" w:hAnsi="Calibri" w:cs="Calibri"/>
        </w:rPr>
      </w:pPr>
      <w:r w:rsidRPr="00365DB7">
        <w:rPr>
          <w:rFonts w:ascii="Calibri" w:eastAsia="Times New Roman" w:hAnsi="Calibri" w:cs="Calibri"/>
        </w:rPr>
        <w:t>External auditors shall be selected through a competitive bidding process conducted every [three to five years, or the period set by your organization's bylaws or local law].</w:t>
      </w:r>
    </w:p>
    <w:p w14:paraId="0035B850" w14:textId="77777777" w:rsidR="00365DB7" w:rsidRPr="00365DB7" w:rsidRDefault="00365DB7" w:rsidP="00365DB7">
      <w:pPr>
        <w:rPr>
          <w:rFonts w:ascii="Calibri" w:eastAsia="Times New Roman" w:hAnsi="Calibri" w:cs="Calibri"/>
        </w:rPr>
      </w:pPr>
      <w:r w:rsidRPr="00365DB7">
        <w:rPr>
          <w:rFonts w:ascii="Calibri" w:eastAsia="Times New Roman" w:hAnsi="Calibri" w:cs="Calibri"/>
        </w:rPr>
        <w:t>4.3 Conduct of Audits</w:t>
      </w:r>
    </w:p>
    <w:p w14:paraId="37F9EAE9" w14:textId="54727116" w:rsidR="00365DB7" w:rsidRPr="00365DB7" w:rsidRDefault="00365DB7" w:rsidP="00365DB7">
      <w:pPr>
        <w:rPr>
          <w:rFonts w:ascii="Calibri" w:eastAsia="Times New Roman" w:hAnsi="Calibri" w:cs="Calibri"/>
        </w:rPr>
      </w:pPr>
      <w:r w:rsidRPr="00365DB7">
        <w:rPr>
          <w:rFonts w:ascii="Calibri" w:eastAsia="Times New Roman" w:hAnsi="Calibri" w:cs="Calibri"/>
        </w:rPr>
        <w:lastRenderedPageBreak/>
        <w:t>The external audit shall be conducted in accordance with generally accepted auditing standards by a firm of certified public accountants.</w:t>
      </w:r>
    </w:p>
    <w:p w14:paraId="09B5C43D" w14:textId="77777777" w:rsidR="00365DB7" w:rsidRPr="00365DB7" w:rsidRDefault="00365DB7" w:rsidP="00365DB7">
      <w:pPr>
        <w:rPr>
          <w:rFonts w:ascii="Calibri" w:eastAsia="Times New Roman" w:hAnsi="Calibri" w:cs="Calibri"/>
        </w:rPr>
      </w:pPr>
      <w:r w:rsidRPr="00365DB7">
        <w:rPr>
          <w:rFonts w:ascii="Calibri" w:eastAsia="Times New Roman" w:hAnsi="Calibri" w:cs="Calibri"/>
        </w:rPr>
        <w:t>4.4 Reporting</w:t>
      </w:r>
    </w:p>
    <w:p w14:paraId="3F5A8784" w14:textId="1B4C87CE" w:rsidR="00365DB7" w:rsidRPr="00365DB7" w:rsidRDefault="00365DB7" w:rsidP="00365DB7">
      <w:pPr>
        <w:rPr>
          <w:rFonts w:ascii="Calibri" w:eastAsia="Times New Roman" w:hAnsi="Calibri" w:cs="Calibri"/>
        </w:rPr>
      </w:pPr>
      <w:r w:rsidRPr="00365DB7">
        <w:rPr>
          <w:rFonts w:ascii="Calibri" w:eastAsia="Times New Roman" w:hAnsi="Calibri" w:cs="Calibri"/>
        </w:rPr>
        <w:t>The results of the external audit, along with any audit opinion issued by the external auditors, shall be presented to the Board of Directors and shared with the Organization's stakeholders as required by law.</w:t>
      </w:r>
    </w:p>
    <w:p w14:paraId="0F0D95F1" w14:textId="77777777" w:rsidR="00365DB7" w:rsidRPr="00365DB7" w:rsidRDefault="00365DB7" w:rsidP="00365DB7">
      <w:pPr>
        <w:rPr>
          <w:rFonts w:ascii="Calibri" w:eastAsia="Times New Roman" w:hAnsi="Calibri" w:cs="Calibri"/>
          <w:b/>
          <w:bCs/>
        </w:rPr>
      </w:pPr>
      <w:r w:rsidRPr="00365DB7">
        <w:rPr>
          <w:rFonts w:ascii="Calibri" w:eastAsia="Times New Roman" w:hAnsi="Calibri" w:cs="Calibri"/>
          <w:b/>
          <w:bCs/>
        </w:rPr>
        <w:t>5. Audit Findings and Corrective Actions</w:t>
      </w:r>
    </w:p>
    <w:p w14:paraId="40B3EE9C" w14:textId="6202978A" w:rsidR="00365DB7" w:rsidRPr="00365DB7" w:rsidRDefault="00365DB7" w:rsidP="00365DB7">
      <w:pPr>
        <w:rPr>
          <w:rFonts w:ascii="Calibri" w:eastAsia="Times New Roman" w:hAnsi="Calibri" w:cs="Calibri"/>
        </w:rPr>
      </w:pPr>
      <w:r w:rsidRPr="00365DB7">
        <w:rPr>
          <w:rFonts w:ascii="Calibri" w:eastAsia="Times New Roman" w:hAnsi="Calibri" w:cs="Calibri"/>
        </w:rPr>
        <w:t>Any audit findings indicating potential irregularities, compliance issues, or other areas of concern shall be investigated promptly. Corrective actions, if necessary, shall be developed and implemented in a timely manner under the oversight of the Board of Directors.</w:t>
      </w:r>
    </w:p>
    <w:p w14:paraId="51D5A5B8" w14:textId="77777777" w:rsidR="00365DB7" w:rsidRPr="00365DB7" w:rsidRDefault="00365DB7" w:rsidP="00365DB7">
      <w:pPr>
        <w:rPr>
          <w:rFonts w:ascii="Calibri" w:eastAsia="Times New Roman" w:hAnsi="Calibri" w:cs="Calibri"/>
          <w:b/>
          <w:bCs/>
        </w:rPr>
      </w:pPr>
      <w:r w:rsidRPr="00365DB7">
        <w:rPr>
          <w:rFonts w:ascii="Calibri" w:eastAsia="Times New Roman" w:hAnsi="Calibri" w:cs="Calibri"/>
          <w:b/>
          <w:bCs/>
        </w:rPr>
        <w:t>6. Confidentiality and Record Keeping</w:t>
      </w:r>
    </w:p>
    <w:p w14:paraId="130E4A7A" w14:textId="187C81B2" w:rsidR="00365DB7" w:rsidRPr="00365DB7" w:rsidRDefault="00365DB7" w:rsidP="00365DB7">
      <w:pPr>
        <w:rPr>
          <w:rFonts w:ascii="Calibri" w:eastAsia="Times New Roman" w:hAnsi="Calibri" w:cs="Calibri"/>
        </w:rPr>
      </w:pPr>
      <w:r w:rsidRPr="00365DB7">
        <w:rPr>
          <w:rFonts w:ascii="Calibri" w:eastAsia="Times New Roman" w:hAnsi="Calibri" w:cs="Calibri"/>
        </w:rPr>
        <w:t>All audit reports and related information shall be kept confidential and secured. Records related to audits shall be retained for a period of [x years or as required by law].</w:t>
      </w:r>
    </w:p>
    <w:p w14:paraId="264BE8F6" w14:textId="77777777" w:rsidR="00365DB7" w:rsidRPr="00365DB7" w:rsidRDefault="00365DB7" w:rsidP="00365DB7">
      <w:pPr>
        <w:rPr>
          <w:rFonts w:ascii="Calibri" w:eastAsia="Times New Roman" w:hAnsi="Calibri" w:cs="Calibri"/>
          <w:b/>
          <w:bCs/>
        </w:rPr>
      </w:pPr>
      <w:r w:rsidRPr="00365DB7">
        <w:rPr>
          <w:rFonts w:ascii="Calibri" w:eastAsia="Times New Roman" w:hAnsi="Calibri" w:cs="Calibri"/>
          <w:b/>
          <w:bCs/>
        </w:rPr>
        <w:t>7. Review of Policy</w:t>
      </w:r>
    </w:p>
    <w:p w14:paraId="1054EFC2" w14:textId="6F994981" w:rsidR="00365DB7" w:rsidRPr="00365DB7" w:rsidRDefault="00365DB7" w:rsidP="00365DB7">
      <w:pPr>
        <w:rPr>
          <w:rFonts w:ascii="Calibri" w:eastAsia="Times New Roman" w:hAnsi="Calibri" w:cs="Calibri"/>
        </w:rPr>
      </w:pPr>
      <w:r w:rsidRPr="00365DB7">
        <w:rPr>
          <w:rFonts w:ascii="Calibri" w:eastAsia="Times New Roman" w:hAnsi="Calibri" w:cs="Calibri"/>
        </w:rPr>
        <w:t>This Policy shall be reviewed at least once every [three years] to ensure its effectiveness and continued relevance.</w:t>
      </w:r>
    </w:p>
    <w:p w14:paraId="257E9ECC" w14:textId="77777777" w:rsidR="00365DB7" w:rsidRPr="00365DB7" w:rsidRDefault="00365DB7" w:rsidP="00365DB7">
      <w:pPr>
        <w:rPr>
          <w:rFonts w:ascii="Calibri" w:eastAsia="Times New Roman" w:hAnsi="Calibri" w:cs="Calibri"/>
          <w:b/>
          <w:bCs/>
        </w:rPr>
      </w:pPr>
      <w:r w:rsidRPr="00365DB7">
        <w:rPr>
          <w:rFonts w:ascii="Calibri" w:eastAsia="Times New Roman" w:hAnsi="Calibri" w:cs="Calibri"/>
          <w:b/>
          <w:bCs/>
        </w:rPr>
        <w:t>Approved by the Board of Directors of [Nonprofit Name] on [Date].</w:t>
      </w:r>
    </w:p>
    <w:p w14:paraId="059ED03B" w14:textId="77777777" w:rsidR="00365DB7" w:rsidRPr="00365DB7" w:rsidRDefault="00365DB7" w:rsidP="00365DB7">
      <w:pPr>
        <w:rPr>
          <w:rFonts w:ascii="Calibri" w:eastAsia="Times New Roman" w:hAnsi="Calibri" w:cs="Calibri"/>
          <w:b/>
          <w:bCs/>
        </w:rPr>
      </w:pPr>
    </w:p>
    <w:p w14:paraId="38A70BED" w14:textId="77777777" w:rsidR="00365DB7" w:rsidRPr="00365DB7" w:rsidRDefault="00365DB7" w:rsidP="00365DB7">
      <w:pPr>
        <w:rPr>
          <w:rFonts w:ascii="Calibri" w:eastAsia="Times New Roman" w:hAnsi="Calibri" w:cs="Calibri"/>
          <w:b/>
          <w:bCs/>
        </w:rPr>
      </w:pPr>
      <w:r w:rsidRPr="00365DB7">
        <w:rPr>
          <w:rFonts w:ascii="Calibri" w:eastAsia="Times New Roman" w:hAnsi="Calibri" w:cs="Calibri"/>
          <w:b/>
          <w:bCs/>
        </w:rPr>
        <w:t>Chairperson: [Name]</w:t>
      </w:r>
    </w:p>
    <w:p w14:paraId="7B81482E" w14:textId="77777777" w:rsidR="00365DB7" w:rsidRPr="00365DB7" w:rsidRDefault="00365DB7" w:rsidP="00365DB7">
      <w:pPr>
        <w:rPr>
          <w:rFonts w:ascii="Calibri" w:eastAsia="Times New Roman" w:hAnsi="Calibri" w:cs="Calibri"/>
          <w:b/>
          <w:bCs/>
        </w:rPr>
      </w:pPr>
      <w:r w:rsidRPr="00365DB7">
        <w:rPr>
          <w:rFonts w:ascii="Calibri" w:eastAsia="Times New Roman" w:hAnsi="Calibri" w:cs="Calibri"/>
          <w:b/>
          <w:bCs/>
        </w:rPr>
        <w:t>Secretary: [Name]</w:t>
      </w:r>
    </w:p>
    <w:p w14:paraId="29BAF8AF" w14:textId="77777777" w:rsidR="00365DB7" w:rsidRPr="00365DB7" w:rsidRDefault="00365DB7" w:rsidP="00365DB7">
      <w:pPr>
        <w:rPr>
          <w:rFonts w:ascii="Calibri" w:eastAsia="Times New Roman" w:hAnsi="Calibri" w:cs="Calibri"/>
        </w:rPr>
      </w:pPr>
    </w:p>
    <w:p w14:paraId="2671508B" w14:textId="20BFDE34" w:rsidR="003D4CDE" w:rsidRPr="00365DB7" w:rsidRDefault="003B1EE0" w:rsidP="003B1EE0">
      <w:pPr>
        <w:rPr>
          <w:rFonts w:ascii="Calibri" w:eastAsia="Times New Roman" w:hAnsi="Calibri" w:cs="Calibri"/>
          <w:i/>
          <w:iCs/>
        </w:rPr>
      </w:pPr>
      <w:r w:rsidRPr="003B1EE0">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365D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4297C" w14:textId="77777777" w:rsidR="00380A0C" w:rsidRDefault="00380A0C" w:rsidP="0032163F">
      <w:pPr>
        <w:spacing w:after="0" w:line="240" w:lineRule="auto"/>
      </w:pPr>
      <w:r>
        <w:separator/>
      </w:r>
    </w:p>
  </w:endnote>
  <w:endnote w:type="continuationSeparator" w:id="0">
    <w:p w14:paraId="7C591C0F" w14:textId="77777777" w:rsidR="00380A0C" w:rsidRDefault="00380A0C"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76AEA" w14:textId="77777777" w:rsidR="00380A0C" w:rsidRDefault="00380A0C" w:rsidP="0032163F">
      <w:pPr>
        <w:spacing w:after="0" w:line="240" w:lineRule="auto"/>
      </w:pPr>
      <w:r>
        <w:separator/>
      </w:r>
    </w:p>
  </w:footnote>
  <w:footnote w:type="continuationSeparator" w:id="0">
    <w:p w14:paraId="35AFE351" w14:textId="77777777" w:rsidR="00380A0C" w:rsidRDefault="00380A0C"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44E1"/>
    <w:multiLevelType w:val="hybridMultilevel"/>
    <w:tmpl w:val="45C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748628">
    <w:abstractNumId w:val="1"/>
  </w:num>
  <w:num w:numId="3" w16cid:durableId="125628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111457"/>
    <w:rsid w:val="002569A1"/>
    <w:rsid w:val="0032163F"/>
    <w:rsid w:val="0033256C"/>
    <w:rsid w:val="00365DB7"/>
    <w:rsid w:val="00380A0C"/>
    <w:rsid w:val="0038708B"/>
    <w:rsid w:val="00397F44"/>
    <w:rsid w:val="003B1EE0"/>
    <w:rsid w:val="003D4CDE"/>
    <w:rsid w:val="00461A6E"/>
    <w:rsid w:val="0046742A"/>
    <w:rsid w:val="004E6E93"/>
    <w:rsid w:val="005826FE"/>
    <w:rsid w:val="005D2BF7"/>
    <w:rsid w:val="007A4AF3"/>
    <w:rsid w:val="00826172"/>
    <w:rsid w:val="00851A65"/>
    <w:rsid w:val="0086585E"/>
    <w:rsid w:val="008F4F5F"/>
    <w:rsid w:val="00997250"/>
    <w:rsid w:val="009C0342"/>
    <w:rsid w:val="009E4D63"/>
    <w:rsid w:val="00A867A5"/>
    <w:rsid w:val="00A924D3"/>
    <w:rsid w:val="00C66610"/>
    <w:rsid w:val="00CB1376"/>
    <w:rsid w:val="00D839D1"/>
    <w:rsid w:val="00DA2A54"/>
    <w:rsid w:val="00E175DA"/>
    <w:rsid w:val="00F43AEE"/>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2024-10-08T21:27:00Z</dcterms:created>
  <dcterms:modified xsi:type="dcterms:W3CDTF">2024-10-08T21:27:00Z</dcterms:modified>
</cp:coreProperties>
</file>